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Título</w:t>
      </w:r>
      <w:r w:rsidRPr="00515759">
        <w:rPr>
          <w:color w:val="000000"/>
          <w:sz w:val="22"/>
          <w:szCs w:val="22"/>
        </w:rPr>
        <w:t xml:space="preserve"> de la práctica educativa:</w:t>
      </w:r>
      <w:r w:rsidR="00C762FA">
        <w:rPr>
          <w:color w:val="000000"/>
          <w:sz w:val="22"/>
          <w:szCs w:val="22"/>
        </w:rPr>
        <w:t xml:space="preserve"> Nuestras amigas las Meninas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Profesor/es participante/s</w:t>
      </w:r>
      <w:r w:rsidRPr="00515759">
        <w:rPr>
          <w:color w:val="000000"/>
          <w:sz w:val="22"/>
          <w:szCs w:val="22"/>
        </w:rPr>
        <w:t xml:space="preserve"> en la Jornada:</w:t>
      </w:r>
      <w:r w:rsidR="00C762FA">
        <w:rPr>
          <w:color w:val="000000"/>
          <w:sz w:val="22"/>
          <w:szCs w:val="22"/>
        </w:rPr>
        <w:t xml:space="preserve"> Carmen Cendán, Teresa Sánchez, Gema Guillén, Miguel Trapero, Enrique </w:t>
      </w:r>
      <w:proofErr w:type="spellStart"/>
      <w:r w:rsidR="00C762FA">
        <w:rPr>
          <w:color w:val="000000"/>
          <w:sz w:val="22"/>
          <w:szCs w:val="22"/>
        </w:rPr>
        <w:t>Zaforas</w:t>
      </w:r>
      <w:proofErr w:type="spellEnd"/>
      <w:r w:rsidR="00C762FA">
        <w:rPr>
          <w:color w:val="000000"/>
          <w:sz w:val="22"/>
          <w:szCs w:val="22"/>
        </w:rPr>
        <w:t xml:space="preserve">, Cristina Mendoza, Cristina Moreno, Jaime de León. 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Centro educativo (opcional):</w:t>
      </w:r>
      <w:r w:rsidR="00C762FA">
        <w:rPr>
          <w:color w:val="000000"/>
          <w:sz w:val="22"/>
          <w:szCs w:val="22"/>
        </w:rPr>
        <w:t xml:space="preserve"> Colegio A La Par.</w:t>
      </w:r>
      <w:bookmarkStart w:id="0" w:name="_GoBack"/>
      <w:bookmarkEnd w:id="0"/>
    </w:p>
    <w:p w:rsidR="004B4445" w:rsidRPr="008E5D62" w:rsidRDefault="0001740B" w:rsidP="008E5D62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1. Resumen</w:t>
      </w:r>
    </w:p>
    <w:p w:rsidR="00AA4D56" w:rsidRDefault="00AA4D56" w:rsidP="00AA4D56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Inclusión por medio de la cultura y los equipam</w:t>
      </w:r>
      <w:r w:rsidR="00BF760D">
        <w:rPr>
          <w:color w:val="000000"/>
          <w:sz w:val="21"/>
          <w:szCs w:val="21"/>
        </w:rPr>
        <w:t>i</w:t>
      </w:r>
      <w:r>
        <w:rPr>
          <w:color w:val="000000"/>
          <w:sz w:val="21"/>
          <w:szCs w:val="21"/>
        </w:rPr>
        <w:t xml:space="preserve">entos. </w:t>
      </w:r>
    </w:p>
    <w:p w:rsidR="00AA4D56" w:rsidRPr="005233F3" w:rsidRDefault="00AA4D56" w:rsidP="00AA4D56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Las Meninas</w:t>
      </w:r>
      <w:r w:rsidR="001F2D22">
        <w:rPr>
          <w:color w:val="000000"/>
          <w:sz w:val="21"/>
          <w:szCs w:val="21"/>
        </w:rPr>
        <w:t>, inclusión y ocio.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2. Cuestión educativa a resolver</w:t>
      </w:r>
    </w:p>
    <w:p w:rsidR="00AA4D56" w:rsidRPr="005233F3" w:rsidRDefault="00AA4D56" w:rsidP="00AA4D56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Necesidad de inclusión de nuestros alumnos en la </w:t>
      </w:r>
      <w:r w:rsidR="00601D6A">
        <w:rPr>
          <w:color w:val="000000"/>
          <w:sz w:val="21"/>
          <w:szCs w:val="21"/>
        </w:rPr>
        <w:t>sociedad y ayuda a su autonomía.</w:t>
      </w:r>
    </w:p>
    <w:p w:rsidR="00AA4D56" w:rsidRDefault="00AA4D56" w:rsidP="00AA4D56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 sociedad y las administraciones públicas ponen a disposición de </w:t>
      </w:r>
      <w:proofErr w:type="gramStart"/>
      <w:r>
        <w:rPr>
          <w:color w:val="000000"/>
          <w:sz w:val="21"/>
          <w:szCs w:val="21"/>
        </w:rPr>
        <w:t>todos una serie</w:t>
      </w:r>
      <w:proofErr w:type="gramEnd"/>
      <w:r>
        <w:rPr>
          <w:color w:val="000000"/>
          <w:sz w:val="21"/>
          <w:szCs w:val="21"/>
        </w:rPr>
        <w:t xml:space="preserve"> de recursos a los que nuestros alumnos les cuesta acercarse y les pueden parecer aburridos. </w:t>
      </w:r>
    </w:p>
    <w:p w:rsidR="00601D6A" w:rsidRPr="005233F3" w:rsidRDefault="00601D6A" w:rsidP="00AA4D56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Facilitar el acceso </w:t>
      </w:r>
      <w:r w:rsidR="00BC6C25">
        <w:rPr>
          <w:color w:val="000000"/>
          <w:sz w:val="21"/>
          <w:szCs w:val="21"/>
        </w:rPr>
        <w:t>a la cultura y el interés por conocer las tradiciones.</w:t>
      </w:r>
    </w:p>
    <w:p w:rsidR="004B4445" w:rsidRDefault="0001740B" w:rsidP="001F2D22">
      <w:pPr>
        <w:pStyle w:val="Prrafodelista"/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Objetivos educativos</w:t>
      </w:r>
      <w:r w:rsidR="008E5D62">
        <w:rPr>
          <w:color w:val="000000"/>
          <w:sz w:val="21"/>
          <w:szCs w:val="21"/>
        </w:rPr>
        <w:t>:</w:t>
      </w:r>
    </w:p>
    <w:p w:rsidR="00AA4D56" w:rsidRPr="00DD6101" w:rsidRDefault="008E5D62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="00AA4D56" w:rsidRPr="001F2D22">
        <w:rPr>
          <w:color w:val="000000"/>
          <w:sz w:val="21"/>
          <w:szCs w:val="21"/>
        </w:rPr>
        <w:t>Conocer y utilizar los recursos, equipamientos y servicios existentes en su comunidad para cubrir las necesidades propias, así como los requisitos necesarios para su uso, adecuando su comportamiento a las normas establecidas y apreciando los valores que las rigen.</w:t>
      </w:r>
    </w:p>
    <w:p w:rsidR="00DD6101" w:rsidRPr="001F2D22" w:rsidRDefault="008E5D62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="00DD6101" w:rsidRPr="001F2D22">
        <w:rPr>
          <w:color w:val="000000"/>
          <w:sz w:val="21"/>
          <w:szCs w:val="21"/>
        </w:rPr>
        <w:t>Participar en las relaciones interpersonales propias de los entornos en los que se desenvuelve su vida, discriminando el tipo de relaciones que le vinculan y adoptando actitudes de participación, responsabilidad y de aceptación de las diferencias interpersonales.</w:t>
      </w:r>
    </w:p>
    <w:p w:rsidR="00AA4D56" w:rsidRPr="001F2D22" w:rsidRDefault="008E5D62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="00DD6101" w:rsidRPr="001F2D22">
        <w:rPr>
          <w:color w:val="000000"/>
          <w:sz w:val="21"/>
          <w:szCs w:val="21"/>
        </w:rPr>
        <w:t xml:space="preserve">Organizar y utilizar el tiempo libre como medio de desarrollo y de disfrute personal, seleccionando de </w:t>
      </w:r>
      <w:r>
        <w:rPr>
          <w:color w:val="000000"/>
          <w:sz w:val="21"/>
          <w:szCs w:val="21"/>
        </w:rPr>
        <w:t>a</w:t>
      </w:r>
      <w:r w:rsidR="00DD6101" w:rsidRPr="001F2D22">
        <w:rPr>
          <w:color w:val="000000"/>
          <w:sz w:val="21"/>
          <w:szCs w:val="21"/>
        </w:rPr>
        <w:t>cuerdo a sus gustos personales y con su juicio crítico entre las diferentes opciones que se le ofertan.</w:t>
      </w:r>
    </w:p>
    <w:p w:rsidR="007B7EBF" w:rsidRPr="001F2D22" w:rsidRDefault="008E5D62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 w:rsidR="00DD6101">
        <w:rPr>
          <w:color w:val="000000"/>
          <w:sz w:val="21"/>
          <w:szCs w:val="21"/>
        </w:rPr>
        <w:t>Mejorar el ritmo</w:t>
      </w:r>
      <w:r w:rsidR="007B7EBF">
        <w:rPr>
          <w:color w:val="000000"/>
          <w:sz w:val="21"/>
          <w:szCs w:val="21"/>
        </w:rPr>
        <w:t xml:space="preserve"> lector y la lectura comprensiva así como </w:t>
      </w:r>
      <w:r w:rsidR="007B7EBF" w:rsidRPr="001F2D22">
        <w:rPr>
          <w:color w:val="000000"/>
          <w:sz w:val="21"/>
          <w:szCs w:val="21"/>
        </w:rPr>
        <w:t xml:space="preserve">promover el gusto  por la </w:t>
      </w:r>
      <w:r w:rsidR="00BF760D" w:rsidRPr="001F2D22">
        <w:rPr>
          <w:color w:val="000000"/>
          <w:sz w:val="21"/>
          <w:szCs w:val="21"/>
        </w:rPr>
        <w:t>misma</w:t>
      </w:r>
      <w:r w:rsidR="007B7EBF" w:rsidRPr="001F2D22">
        <w:rPr>
          <w:color w:val="000000"/>
          <w:sz w:val="21"/>
          <w:szCs w:val="21"/>
        </w:rPr>
        <w:t>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3. Contexto y participantes</w:t>
      </w:r>
    </w:p>
    <w:p w:rsidR="00E50111" w:rsidRDefault="00E50111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Nuestros alumnos son chicas y chicos entre 16 y 21 años que cursan Programas Formativos para la Transición a la Vida Adulta en un col</w:t>
      </w:r>
      <w:r w:rsidR="00940555">
        <w:rPr>
          <w:color w:val="000000"/>
          <w:sz w:val="21"/>
          <w:szCs w:val="21"/>
        </w:rPr>
        <w:t xml:space="preserve">egio de modalidad Especial. </w:t>
      </w:r>
    </w:p>
    <w:p w:rsidR="00E50111" w:rsidRPr="005233F3" w:rsidRDefault="00940555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 sección está compuesta por tres perfiles Comercio y Obrador, Obras y Mantenimiento de Edificios y Jardinería </w:t>
      </w:r>
      <w:proofErr w:type="spellStart"/>
      <w:r>
        <w:rPr>
          <w:color w:val="000000"/>
          <w:sz w:val="21"/>
          <w:szCs w:val="21"/>
        </w:rPr>
        <w:t>y</w:t>
      </w:r>
      <w:r w:rsidR="00AD2141">
        <w:rPr>
          <w:color w:val="000000"/>
          <w:sz w:val="21"/>
          <w:szCs w:val="21"/>
        </w:rPr>
        <w:t>B</w:t>
      </w:r>
      <w:r>
        <w:rPr>
          <w:color w:val="000000"/>
          <w:sz w:val="21"/>
          <w:szCs w:val="21"/>
        </w:rPr>
        <w:t>ricolaje</w:t>
      </w:r>
      <w:proofErr w:type="spellEnd"/>
      <w:r>
        <w:rPr>
          <w:color w:val="000000"/>
          <w:sz w:val="21"/>
          <w:szCs w:val="21"/>
        </w:rPr>
        <w:t xml:space="preserve">. </w:t>
      </w:r>
      <w:r w:rsidR="005E7511">
        <w:rPr>
          <w:color w:val="000000"/>
          <w:sz w:val="21"/>
          <w:szCs w:val="21"/>
        </w:rPr>
        <w:t>Cada clase tiene dos profesores uno de taller y otro de aula y además contamos con dos educadores para los tres grupos. Todos hemos participado de una u otra manera en la p</w:t>
      </w:r>
      <w:r w:rsidR="00BF760D">
        <w:rPr>
          <w:color w:val="000000"/>
          <w:sz w:val="21"/>
          <w:szCs w:val="21"/>
        </w:rPr>
        <w:t>r</w:t>
      </w:r>
      <w:r w:rsidR="005E7511">
        <w:rPr>
          <w:color w:val="000000"/>
          <w:sz w:val="21"/>
          <w:szCs w:val="21"/>
        </w:rPr>
        <w:t>áctica</w:t>
      </w:r>
      <w:r w:rsidR="008E5D62">
        <w:rPr>
          <w:color w:val="000000"/>
          <w:sz w:val="21"/>
          <w:szCs w:val="21"/>
        </w:rPr>
        <w:t>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4. Descripción de la práctica</w:t>
      </w:r>
    </w:p>
    <w:p w:rsidR="005E7511" w:rsidRPr="008E5D62" w:rsidRDefault="00D52339" w:rsidP="001F2D22">
      <w:pPr>
        <w:pStyle w:val="Standard"/>
        <w:spacing w:line="264" w:lineRule="auto"/>
        <w:ind w:left="720"/>
        <w:rPr>
          <w:color w:val="000000"/>
          <w:sz w:val="21"/>
          <w:szCs w:val="21"/>
          <w:u w:val="single"/>
        </w:rPr>
      </w:pPr>
      <w:r w:rsidRPr="001F2D22">
        <w:rPr>
          <w:color w:val="000000"/>
          <w:sz w:val="21"/>
          <w:szCs w:val="21"/>
        </w:rPr>
        <w:t xml:space="preserve">1 </w:t>
      </w:r>
      <w:r w:rsidRPr="008E5D62">
        <w:rPr>
          <w:color w:val="000000"/>
          <w:sz w:val="21"/>
          <w:szCs w:val="21"/>
          <w:u w:val="single"/>
        </w:rPr>
        <w:t>Lectura</w:t>
      </w:r>
    </w:p>
    <w:p w:rsidR="00D52339" w:rsidRDefault="00D52339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Organizamos grupos de lectura a tres niveles de un libro sobre Velázquez. Nos juntábamos una vez a la semana</w:t>
      </w:r>
      <w:r w:rsidR="00361A6A">
        <w:rPr>
          <w:color w:val="000000"/>
          <w:sz w:val="21"/>
          <w:szCs w:val="21"/>
        </w:rPr>
        <w:t xml:space="preserve"> durante un trimestre</w:t>
      </w:r>
      <w:r>
        <w:rPr>
          <w:color w:val="000000"/>
          <w:sz w:val="21"/>
          <w:szCs w:val="21"/>
        </w:rPr>
        <w:t xml:space="preserve"> para leer y explicar Velázquez y su obra. </w:t>
      </w:r>
      <w:r w:rsidR="00D34F10">
        <w:rPr>
          <w:color w:val="000000"/>
          <w:sz w:val="21"/>
          <w:szCs w:val="21"/>
        </w:rPr>
        <w:t xml:space="preserve">La lectura en voz alta, </w:t>
      </w:r>
      <w:r w:rsidR="00361A6A">
        <w:rPr>
          <w:color w:val="000000"/>
          <w:sz w:val="21"/>
          <w:szCs w:val="21"/>
        </w:rPr>
        <w:t xml:space="preserve"> cuidando la entonación y puntuación al principio resultó dificultosa, pero a medida que avanzábamos todos querían leer y superarse.</w:t>
      </w:r>
    </w:p>
    <w:p w:rsidR="00D52339" w:rsidRPr="008E5D62" w:rsidRDefault="00D52339" w:rsidP="001F2D22">
      <w:pPr>
        <w:pStyle w:val="Standard"/>
        <w:spacing w:line="264" w:lineRule="auto"/>
        <w:ind w:left="720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2 </w:t>
      </w:r>
      <w:r w:rsidRPr="008E5D62">
        <w:rPr>
          <w:color w:val="000000"/>
          <w:sz w:val="21"/>
          <w:szCs w:val="21"/>
          <w:u w:val="single"/>
        </w:rPr>
        <w:t>Visita al Museo del Prado</w:t>
      </w:r>
    </w:p>
    <w:p w:rsidR="00361A6A" w:rsidRDefault="00361A6A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 importante para nuestros alumnos y para su inclusión en la sociedad conocer los recursos a los que pueden acceder, su localización, gestión de entradas y normas de</w:t>
      </w:r>
      <w:r w:rsidR="00D34F10">
        <w:rPr>
          <w:color w:val="000000"/>
          <w:sz w:val="21"/>
          <w:szCs w:val="21"/>
        </w:rPr>
        <w:t xml:space="preserve"> comportamiento. Visitamos las obras de Velázquez y algunas de Goya. </w:t>
      </w:r>
      <w:r w:rsidR="00AD2141">
        <w:rPr>
          <w:color w:val="000000"/>
          <w:sz w:val="21"/>
          <w:szCs w:val="21"/>
        </w:rPr>
        <w:t xml:space="preserve">Es necesario </w:t>
      </w:r>
      <w:r w:rsidR="00D34F10">
        <w:rPr>
          <w:color w:val="000000"/>
          <w:sz w:val="21"/>
          <w:szCs w:val="21"/>
        </w:rPr>
        <w:t>que no sea una visita muy extensa porque se cansan y se desconcentran, nos resulta más adecuado ir a ver un número reducido de pinturas.</w:t>
      </w:r>
    </w:p>
    <w:p w:rsidR="00D34F10" w:rsidRPr="008E5D62" w:rsidRDefault="00D34F10" w:rsidP="001F2D22">
      <w:pPr>
        <w:pStyle w:val="Standard"/>
        <w:spacing w:line="264" w:lineRule="auto"/>
        <w:ind w:left="720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 xml:space="preserve">3 </w:t>
      </w:r>
      <w:r w:rsidRPr="008E5D62">
        <w:rPr>
          <w:color w:val="000000"/>
          <w:sz w:val="21"/>
          <w:szCs w:val="21"/>
          <w:u w:val="single"/>
        </w:rPr>
        <w:t>Representación del cuadro de las Meninas</w:t>
      </w:r>
    </w:p>
    <w:p w:rsidR="00D34F10" w:rsidRDefault="00D34F10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 ocasión de la participación de nuestro colegio en el Programa Europeo Erasmus  de las Artes</w:t>
      </w:r>
      <w:r w:rsidR="00DB5C6C">
        <w:rPr>
          <w:color w:val="000000"/>
          <w:sz w:val="21"/>
          <w:szCs w:val="21"/>
        </w:rPr>
        <w:t xml:space="preserve"> con un colegio italiano</w:t>
      </w:r>
      <w:r>
        <w:rPr>
          <w:color w:val="000000"/>
          <w:sz w:val="21"/>
          <w:szCs w:val="21"/>
        </w:rPr>
        <w:t>, organizamos una activida</w:t>
      </w:r>
      <w:r w:rsidR="00DB5C6C">
        <w:rPr>
          <w:color w:val="000000"/>
          <w:sz w:val="21"/>
          <w:szCs w:val="21"/>
        </w:rPr>
        <w:t xml:space="preserve">d en el salón de actos consistente en la explicación del cuadro </w:t>
      </w:r>
      <w:r w:rsidR="00DB5C6C">
        <w:rPr>
          <w:color w:val="000000"/>
          <w:sz w:val="21"/>
          <w:szCs w:val="21"/>
        </w:rPr>
        <w:lastRenderedPageBreak/>
        <w:t xml:space="preserve">de las Meninas que habíamos proyectado aislando cada una de las figuras para su mejor comprensión. En el escenario colocamos un caballete, una escalera, un perro de peluche y unos baúles con mucha ropa. </w:t>
      </w:r>
    </w:p>
    <w:p w:rsidR="00DB5C6C" w:rsidRDefault="00DB5C6C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Para finalizar y por grupos de 11 se organizaban para elegir personajes y disfrazarse con lo que había en los baúles y posteriormente colocarse como en el cuadro y hace</w:t>
      </w:r>
      <w:r w:rsidR="007C778D">
        <w:rPr>
          <w:color w:val="000000"/>
          <w:sz w:val="21"/>
          <w:szCs w:val="21"/>
        </w:rPr>
        <w:t>r una representación de minutos en la que participaban alumnos españoles e italianos con y sin discapacidad. Contábamos con una hora</w:t>
      </w:r>
      <w:r w:rsidR="00AD2141">
        <w:rPr>
          <w:color w:val="000000"/>
          <w:sz w:val="21"/>
          <w:szCs w:val="21"/>
        </w:rPr>
        <w:t xml:space="preserve"> y media</w:t>
      </w:r>
      <w:r w:rsidR="007C778D">
        <w:rPr>
          <w:color w:val="000000"/>
          <w:sz w:val="21"/>
          <w:szCs w:val="21"/>
        </w:rPr>
        <w:t xml:space="preserve"> que resultó escasa por la dificultad para manejar el grupo de italianos tanto alumnos como profesores.</w:t>
      </w:r>
      <w:r w:rsidR="00E0623F">
        <w:rPr>
          <w:color w:val="000000"/>
          <w:sz w:val="21"/>
          <w:szCs w:val="21"/>
        </w:rPr>
        <w:t xml:space="preserve"> La actividad fue muy bien aceptada por todos sobre todo por los docentes italianos, posibilitó la relación entre todos los alumnos y profesores.</w:t>
      </w:r>
    </w:p>
    <w:p w:rsidR="00BC6C25" w:rsidRPr="008E5D62" w:rsidRDefault="00BC6C25" w:rsidP="001F2D22">
      <w:pPr>
        <w:pStyle w:val="Standard"/>
        <w:spacing w:line="264" w:lineRule="auto"/>
        <w:ind w:left="720"/>
        <w:rPr>
          <w:color w:val="000000"/>
          <w:sz w:val="21"/>
          <w:szCs w:val="21"/>
          <w:u w:val="single"/>
        </w:rPr>
      </w:pPr>
      <w:r w:rsidRPr="008E5D62">
        <w:rPr>
          <w:color w:val="000000"/>
          <w:sz w:val="21"/>
          <w:szCs w:val="21"/>
          <w:u w:val="single"/>
        </w:rPr>
        <w:t>4 Retrato de la Infanta Margarita</w:t>
      </w:r>
    </w:p>
    <w:p w:rsidR="00BC6C25" w:rsidRDefault="00BC6C25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BC6C25">
        <w:rPr>
          <w:color w:val="000000"/>
          <w:sz w:val="21"/>
          <w:szCs w:val="21"/>
        </w:rPr>
        <w:t xml:space="preserve">Aprovechando el concurso de pintura que cada año </w:t>
      </w:r>
      <w:r>
        <w:rPr>
          <w:color w:val="000000"/>
          <w:sz w:val="21"/>
          <w:szCs w:val="21"/>
        </w:rPr>
        <w:t>se celebra en nuestra Fundación, toda nuestra sección pintó un retrato de la Infanta Margarita. Nos sirvió para explicarles los colores y sus mezclas, los volúmenes, encajar un dib</w:t>
      </w:r>
      <w:r w:rsidR="00327EF5">
        <w:rPr>
          <w:color w:val="000000"/>
          <w:sz w:val="21"/>
          <w:szCs w:val="21"/>
        </w:rPr>
        <w:t xml:space="preserve">ujo en un formato, los contrastes, </w:t>
      </w:r>
      <w:proofErr w:type="spellStart"/>
      <w:r w:rsidR="00327EF5">
        <w:rPr>
          <w:color w:val="000000"/>
          <w:sz w:val="21"/>
          <w:szCs w:val="21"/>
        </w:rPr>
        <w:t>etc</w:t>
      </w:r>
      <w:proofErr w:type="spellEnd"/>
      <w:r w:rsidR="00327EF5">
        <w:rPr>
          <w:color w:val="000000"/>
          <w:sz w:val="21"/>
          <w:szCs w:val="21"/>
        </w:rPr>
        <w:t>, etc… No se trataba de hacer una copia sino de una libre interpretación, pudiendo pintar los estampados, vestidos y adornos que quisieran sin perder de vista el modelo propuesto. También les hablamos de la historia del vestido y del peinado. Dedicamos a esta actividad dos semanas aproximadamente.</w:t>
      </w:r>
    </w:p>
    <w:p w:rsidR="00327EF5" w:rsidRPr="001F2D22" w:rsidRDefault="00327EF5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 </w:t>
      </w:r>
      <w:r w:rsidRPr="008E5D62">
        <w:rPr>
          <w:color w:val="000000"/>
          <w:sz w:val="21"/>
          <w:szCs w:val="21"/>
          <w:u w:val="single"/>
        </w:rPr>
        <w:t>Las Meninas de Madrid</w:t>
      </w:r>
    </w:p>
    <w:p w:rsidR="00327EF5" w:rsidRPr="00BC6C25" w:rsidRDefault="00327EF5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Ayuntamiento de Madrid ha colocado una exposición de Meninas con diferentes autores por las calles de Madrid. Nuestros alumnos en las clases de </w:t>
      </w:r>
      <w:proofErr w:type="spellStart"/>
      <w:r>
        <w:rPr>
          <w:color w:val="000000"/>
          <w:sz w:val="21"/>
          <w:szCs w:val="21"/>
        </w:rPr>
        <w:t>T.i.c</w:t>
      </w:r>
      <w:proofErr w:type="spellEnd"/>
      <w:r>
        <w:rPr>
          <w:color w:val="000000"/>
          <w:sz w:val="21"/>
          <w:szCs w:val="21"/>
        </w:rPr>
        <w:t xml:space="preserve">. han tenido que hacer un </w:t>
      </w:r>
      <w:proofErr w:type="spellStart"/>
      <w:r>
        <w:rPr>
          <w:color w:val="000000"/>
          <w:sz w:val="21"/>
          <w:szCs w:val="21"/>
        </w:rPr>
        <w:t>Power</w:t>
      </w:r>
      <w:proofErr w:type="spellEnd"/>
      <w:r>
        <w:rPr>
          <w:color w:val="000000"/>
          <w:sz w:val="21"/>
          <w:szCs w:val="21"/>
        </w:rPr>
        <w:t xml:space="preserve"> Point o un trabajo de Word, eligiendo 6 Meninas, indicando el motivo de su elección, el nombre del autor, título y calle en la que se encuentra.</w:t>
      </w:r>
      <w:r w:rsidR="00C70C79">
        <w:rPr>
          <w:color w:val="000000"/>
          <w:sz w:val="21"/>
          <w:szCs w:val="21"/>
        </w:rPr>
        <w:t xml:space="preserve"> La duración ha sido de 3 sesiones.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5. Criterios y herramientas de observación y validación</w:t>
      </w:r>
    </w:p>
    <w:p w:rsidR="004B4445" w:rsidRPr="005233F3" w:rsidRDefault="0001740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Enumeración los criterios de observación de la práctica.</w:t>
      </w:r>
    </w:p>
    <w:p w:rsidR="004B4445" w:rsidRDefault="0001740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Explicitación de las herramientas utilizadas para la validación de la práctica (observación entre pares, video-</w:t>
      </w:r>
      <w:proofErr w:type="spellStart"/>
      <w:r w:rsidRPr="005233F3">
        <w:rPr>
          <w:color w:val="000000"/>
          <w:sz w:val="21"/>
          <w:szCs w:val="21"/>
        </w:rPr>
        <w:t>feedback</w:t>
      </w:r>
      <w:proofErr w:type="spellEnd"/>
      <w:r w:rsidRPr="005233F3">
        <w:rPr>
          <w:color w:val="000000"/>
          <w:sz w:val="21"/>
          <w:szCs w:val="21"/>
        </w:rPr>
        <w:t>, diario del profesor, etc.).</w:t>
      </w:r>
    </w:p>
    <w:p w:rsidR="00BC6C25" w:rsidRDefault="00BC6C25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La lectura se validó mediante la observación y la escucha. Tras la visita al museo los alumnos rellenaron una ficha en la que indicaban qué le había gustado más y que les había gustado menos, así como otras cuestiones relacionadas con el transporte y la parte social. </w:t>
      </w:r>
      <w:r w:rsidR="00C70C79">
        <w:rPr>
          <w:color w:val="000000"/>
          <w:sz w:val="21"/>
          <w:szCs w:val="21"/>
        </w:rPr>
        <w:t>Preparamos un montaje con las fotos del encuentro del Erasmus y este fue nuestro medio de evaluación.</w:t>
      </w:r>
      <w:r w:rsidR="006544CC">
        <w:rPr>
          <w:color w:val="000000"/>
          <w:sz w:val="21"/>
          <w:szCs w:val="21"/>
        </w:rPr>
        <w:t xml:space="preserve"> Las pinturas las validamos con los premios del concurso de pintura de la Fundación y su colocación por los pasillos del centro como motivo decorativo.</w:t>
      </w:r>
      <w:r w:rsidR="00F81CAB">
        <w:rPr>
          <w:color w:val="000000"/>
          <w:sz w:val="21"/>
          <w:szCs w:val="21"/>
        </w:rPr>
        <w:t xml:space="preserve"> El </w:t>
      </w:r>
      <w:proofErr w:type="spellStart"/>
      <w:r w:rsidR="00F81CAB">
        <w:rPr>
          <w:color w:val="000000"/>
          <w:sz w:val="21"/>
          <w:szCs w:val="21"/>
        </w:rPr>
        <w:t>Power</w:t>
      </w:r>
      <w:proofErr w:type="spellEnd"/>
      <w:r w:rsidR="00F81CAB">
        <w:rPr>
          <w:color w:val="000000"/>
          <w:sz w:val="21"/>
          <w:szCs w:val="21"/>
        </w:rPr>
        <w:t xml:space="preserve"> Point y el  trabajo de Word fueron expuestos en clase para el resto de los compañeros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6. Resultados y discusión</w:t>
      </w:r>
      <w:r w:rsidRPr="00515759">
        <w:rPr>
          <w:color w:val="000000"/>
          <w:sz w:val="22"/>
          <w:szCs w:val="22"/>
        </w:rPr>
        <w:tab/>
      </w:r>
    </w:p>
    <w:p w:rsidR="00F81CAB" w:rsidRPr="005233F3" w:rsidRDefault="00F81CA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Hemos conseguido que sepan llegar al museo, conocer las calles de Madrid, comportarse en las distintas situaciones y espacios. Vemos que se ha conseguido el gusto por la cultura y ha servido para que exploren nuevas posibilidades de aprovechamiento del tiempo libre.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7. Líneas de mejora y futuro</w:t>
      </w:r>
      <w:r w:rsidRPr="00515759">
        <w:rPr>
          <w:color w:val="000000"/>
          <w:sz w:val="22"/>
          <w:szCs w:val="22"/>
        </w:rPr>
        <w:tab/>
      </w:r>
    </w:p>
    <w:p w:rsidR="004B4445" w:rsidRPr="005233F3" w:rsidRDefault="0001740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Proponer líneas de mejora con respecto a la práctica educativa ejecutada y observada.</w:t>
      </w:r>
    </w:p>
    <w:p w:rsidR="004B4445" w:rsidRPr="005233F3" w:rsidRDefault="0001740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Explicitar algún reto futuro tanto para la práctica como para futuras implementaciones en otros centros.</w:t>
      </w:r>
    </w:p>
    <w:p w:rsidR="004B4445" w:rsidRPr="005233F3" w:rsidRDefault="00F81CAB" w:rsidP="001F2D22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Nos ha parecido una línea de trabajo muy adecuada por lo que este curso continuaremos con los ensayos y representación de una obra de teatro sobre las Meninas.</w:t>
      </w:r>
    </w:p>
    <w:p w:rsidR="00717A24" w:rsidRPr="005233F3" w:rsidRDefault="00717A24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</w:p>
    <w:p w:rsidR="004B4445" w:rsidRPr="00515759" w:rsidRDefault="0001740B" w:rsidP="00515759">
      <w:pPr>
        <w:pStyle w:val="Encabezado"/>
        <w:tabs>
          <w:tab w:val="clear" w:pos="4819"/>
          <w:tab w:val="clear" w:pos="9638"/>
          <w:tab w:val="left" w:pos="4020"/>
        </w:tabs>
        <w:spacing w:line="264" w:lineRule="auto"/>
        <w:rPr>
          <w:color w:val="000000"/>
          <w:sz w:val="18"/>
          <w:szCs w:val="18"/>
        </w:rPr>
      </w:pPr>
      <w:r w:rsidRPr="00515759">
        <w:rPr>
          <w:color w:val="000000"/>
          <w:sz w:val="18"/>
          <w:szCs w:val="18"/>
        </w:rPr>
        <w:t>*El documento no deberá tener una extensión superior a dos folios.</w:t>
      </w:r>
    </w:p>
    <w:p w:rsidR="004B4445" w:rsidRPr="00515759" w:rsidRDefault="004B4445" w:rsidP="00515759">
      <w:pPr>
        <w:pStyle w:val="Standard"/>
        <w:pBdr>
          <w:bottom w:val="single" w:sz="4" w:space="1" w:color="000000"/>
        </w:pBdr>
        <w:tabs>
          <w:tab w:val="left" w:pos="4020"/>
        </w:tabs>
        <w:spacing w:line="264" w:lineRule="auto"/>
        <w:rPr>
          <w:color w:val="000000"/>
          <w:sz w:val="18"/>
          <w:szCs w:val="18"/>
        </w:rPr>
      </w:pPr>
    </w:p>
    <w:sectPr w:rsidR="004B4445" w:rsidRPr="00515759">
      <w:headerReference w:type="default" r:id="rId7"/>
      <w:foot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AD" w:rsidRDefault="004D39AD">
      <w:r>
        <w:separator/>
      </w:r>
    </w:p>
  </w:endnote>
  <w:endnote w:type="continuationSeparator" w:id="0">
    <w:p w:rsidR="004D39AD" w:rsidRDefault="004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aco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F3" w:rsidRDefault="005233F3">
    <w:pPr>
      <w:pStyle w:val="Piedepgina"/>
    </w:pPr>
  </w:p>
  <w:p w:rsidR="00FF5786" w:rsidRPr="0072189E" w:rsidRDefault="005233F3" w:rsidP="005233F3">
    <w:pPr>
      <w:pStyle w:val="Piedepgina"/>
      <w:spacing w:before="120"/>
      <w:rPr>
        <w:rFonts w:cs="Times New Roman"/>
        <w:sz w:val="18"/>
        <w:szCs w:val="18"/>
      </w:rPr>
    </w:pPr>
    <w:r w:rsidRPr="0072189E">
      <w:rPr>
        <w:rFonts w:cs="Times New Roman"/>
        <w:noProof/>
        <w:lang w:eastAsia="es-ES" w:bidi="ar-SA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165735</wp:posOffset>
          </wp:positionH>
          <wp:positionV relativeFrom="paragraph">
            <wp:posOffset>19685</wp:posOffset>
          </wp:positionV>
          <wp:extent cx="1018540" cy="356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89E">
      <w:rPr>
        <w:rFonts w:cs="Times New Roman"/>
        <w:sz w:val="18"/>
        <w:szCs w:val="18"/>
      </w:rPr>
      <w:t>Esta práctica educativa está sujeta como obra a la Licencia Reconocimiento-</w:t>
    </w:r>
    <w:proofErr w:type="spellStart"/>
    <w:r w:rsidRPr="0072189E">
      <w:rPr>
        <w:rFonts w:cs="Times New Roman"/>
        <w:sz w:val="18"/>
        <w:szCs w:val="18"/>
      </w:rPr>
      <w:t>NoComercial</w:t>
    </w:r>
    <w:proofErr w:type="spellEnd"/>
    <w:r w:rsidRPr="0072189E">
      <w:rPr>
        <w:rFonts w:cs="Times New Roman"/>
        <w:sz w:val="18"/>
        <w:szCs w:val="18"/>
      </w:rPr>
      <w:t>-</w:t>
    </w:r>
    <w:proofErr w:type="spellStart"/>
    <w:r w:rsidRPr="0072189E">
      <w:rPr>
        <w:rFonts w:cs="Times New Roman"/>
        <w:sz w:val="18"/>
        <w:szCs w:val="18"/>
      </w:rPr>
      <w:t>CompartirIgual</w:t>
    </w:r>
    <w:proofErr w:type="spellEnd"/>
    <w:r w:rsidRPr="0072189E">
      <w:rPr>
        <w:rFonts w:cs="Times New Roman"/>
        <w:sz w:val="18"/>
        <w:szCs w:val="18"/>
      </w:rPr>
      <w:t xml:space="preserve"> 4.0 Internacional de </w:t>
    </w:r>
    <w:proofErr w:type="spellStart"/>
    <w:r w:rsidRPr="0072189E">
      <w:rPr>
        <w:rFonts w:cs="Times New Roman"/>
        <w:sz w:val="18"/>
        <w:szCs w:val="18"/>
      </w:rPr>
      <w:t>Creative</w:t>
    </w:r>
    <w:proofErr w:type="spellEnd"/>
    <w:r w:rsidRPr="0072189E">
      <w:rPr>
        <w:rFonts w:cs="Times New Roman"/>
        <w:sz w:val="18"/>
        <w:szCs w:val="18"/>
      </w:rPr>
      <w:t xml:space="preserve"> </w:t>
    </w:r>
    <w:proofErr w:type="spellStart"/>
    <w:r w:rsidRPr="0072189E">
      <w:rPr>
        <w:rFonts w:cs="Times New Roman"/>
        <w:sz w:val="18"/>
        <w:szCs w:val="18"/>
      </w:rPr>
      <w:t>Common</w:t>
    </w:r>
    <w:r w:rsidR="0072189E" w:rsidRPr="0072189E">
      <w:rPr>
        <w:rFonts w:cs="Times New Roman"/>
        <w:sz w:val="18"/>
        <w:szCs w:val="18"/>
      </w:rPr>
      <w:t>s</w:t>
    </w:r>
    <w:proofErr w:type="spellEnd"/>
    <w:r w:rsidR="0072189E" w:rsidRPr="0072189E">
      <w:rPr>
        <w:rFonts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AD" w:rsidRDefault="004D39AD">
      <w:r>
        <w:rPr>
          <w:color w:val="000000"/>
        </w:rPr>
        <w:separator/>
      </w:r>
    </w:p>
  </w:footnote>
  <w:footnote w:type="continuationSeparator" w:id="0">
    <w:p w:rsidR="004D39AD" w:rsidRDefault="004D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  <w:r>
      <w:rPr>
        <w:noProof/>
        <w:color w:val="000000"/>
        <w:sz w:val="22"/>
        <w:szCs w:val="22"/>
        <w:lang w:eastAsia="es-ES" w:bidi="ar-SA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-906780</wp:posOffset>
          </wp:positionV>
          <wp:extent cx="946800" cy="720000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4F1" w:rsidRDefault="00717A24">
    <w:pPr>
      <w:pStyle w:val="Encabezado"/>
      <w:rPr>
        <w:rFonts w:ascii="Monaco" w:hAnsi="Monaco"/>
        <w:color w:val="000000"/>
        <w:sz w:val="16"/>
        <w:szCs w:val="16"/>
      </w:rPr>
    </w:pPr>
    <w:r w:rsidRPr="00717A24">
      <w:rPr>
        <w:rFonts w:ascii="Monaco" w:hAnsi="Monaco"/>
        <w:color w:val="000000"/>
        <w:sz w:val="16"/>
        <w:szCs w:val="16"/>
      </w:rPr>
      <w:t>Práctica educativa – 3ª Jornada Pensadero de maestro</w:t>
    </w:r>
    <w:r w:rsidR="005104F1">
      <w:rPr>
        <w:rFonts w:ascii="Monaco" w:hAnsi="Monaco"/>
        <w:color w:val="000000"/>
        <w:sz w:val="16"/>
        <w:szCs w:val="16"/>
      </w:rPr>
      <w:t>s</w:t>
    </w:r>
  </w:p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</w:p>
  <w:p w:rsidR="005104F1" w:rsidRDefault="005104F1">
    <w:pPr>
      <w:pStyle w:val="Encabezado"/>
      <w:rPr>
        <w:rFonts w:ascii="Monaco" w:hAnsi="Monaco"/>
        <w:color w:val="000000"/>
        <w:sz w:val="16"/>
        <w:szCs w:val="16"/>
      </w:rPr>
    </w:pPr>
  </w:p>
  <w:p w:rsidR="00717A24" w:rsidRPr="005104F1" w:rsidRDefault="00717A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B92"/>
    <w:multiLevelType w:val="multilevel"/>
    <w:tmpl w:val="27E262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98732E2"/>
    <w:multiLevelType w:val="multilevel"/>
    <w:tmpl w:val="AE8EFD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EB01A5D"/>
    <w:multiLevelType w:val="multilevel"/>
    <w:tmpl w:val="097EA91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E8F1DDD"/>
    <w:multiLevelType w:val="multilevel"/>
    <w:tmpl w:val="A8506E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7232509"/>
    <w:multiLevelType w:val="multilevel"/>
    <w:tmpl w:val="E5E638FA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2D8461E2"/>
    <w:multiLevelType w:val="multilevel"/>
    <w:tmpl w:val="D31A44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915257D"/>
    <w:multiLevelType w:val="multilevel"/>
    <w:tmpl w:val="D054C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9B33987"/>
    <w:multiLevelType w:val="multilevel"/>
    <w:tmpl w:val="4BBAA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EA634B8"/>
    <w:multiLevelType w:val="multilevel"/>
    <w:tmpl w:val="49A47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ED771BA"/>
    <w:multiLevelType w:val="multilevel"/>
    <w:tmpl w:val="7182F4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5DEC65E0"/>
    <w:multiLevelType w:val="multilevel"/>
    <w:tmpl w:val="1C0A2B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220077D"/>
    <w:multiLevelType w:val="multilevel"/>
    <w:tmpl w:val="F2207C54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>
    <w:nsid w:val="74F7010C"/>
    <w:multiLevelType w:val="multilevel"/>
    <w:tmpl w:val="ABEAC2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5"/>
    <w:rsid w:val="0001740B"/>
    <w:rsid w:val="00017CED"/>
    <w:rsid w:val="001F2D22"/>
    <w:rsid w:val="00327EF5"/>
    <w:rsid w:val="00361A6A"/>
    <w:rsid w:val="0038363C"/>
    <w:rsid w:val="00445CB8"/>
    <w:rsid w:val="00474714"/>
    <w:rsid w:val="004B4445"/>
    <w:rsid w:val="004D39AD"/>
    <w:rsid w:val="005104F1"/>
    <w:rsid w:val="00515759"/>
    <w:rsid w:val="005233F3"/>
    <w:rsid w:val="005E7511"/>
    <w:rsid w:val="00601D6A"/>
    <w:rsid w:val="00645DF9"/>
    <w:rsid w:val="006544CC"/>
    <w:rsid w:val="00717A24"/>
    <w:rsid w:val="0072189E"/>
    <w:rsid w:val="007B7EBF"/>
    <w:rsid w:val="007C341A"/>
    <w:rsid w:val="007C778D"/>
    <w:rsid w:val="008E5D62"/>
    <w:rsid w:val="00940555"/>
    <w:rsid w:val="00AA4D56"/>
    <w:rsid w:val="00AD2141"/>
    <w:rsid w:val="00B63F52"/>
    <w:rsid w:val="00BC6C25"/>
    <w:rsid w:val="00BF760D"/>
    <w:rsid w:val="00C70C79"/>
    <w:rsid w:val="00C762FA"/>
    <w:rsid w:val="00D247DC"/>
    <w:rsid w:val="00D34F10"/>
    <w:rsid w:val="00D4006C"/>
    <w:rsid w:val="00D52339"/>
    <w:rsid w:val="00DB5C6C"/>
    <w:rsid w:val="00DD6101"/>
    <w:rsid w:val="00E0623F"/>
    <w:rsid w:val="00E50111"/>
    <w:rsid w:val="00F81CAB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CEE16-476C-45D0-8E67-868F4F0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DD61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Promaestro</dc:creator>
  <cp:lastModifiedBy>Carmen Cendán Lasheras</cp:lastModifiedBy>
  <cp:revision>7</cp:revision>
  <dcterms:created xsi:type="dcterms:W3CDTF">2019-10-14T19:12:00Z</dcterms:created>
  <dcterms:modified xsi:type="dcterms:W3CDTF">2019-10-17T14:27:00Z</dcterms:modified>
</cp:coreProperties>
</file>